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543"/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1940"/>
        <w:gridCol w:w="1159"/>
        <w:gridCol w:w="2021"/>
        <w:gridCol w:w="1236"/>
      </w:tblGrid>
      <w:tr w:rsidR="00074CEC" w:rsidRPr="00092214" w14:paraId="7E72C409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48D3BFD2" w14:textId="77777777" w:rsidR="00074CEC" w:rsidRPr="006B44E9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C444A8">
              <w:rPr>
                <w:rFonts w:ascii="Times New Roman" w:hAnsi="Times New Roman"/>
                <w:sz w:val="20"/>
                <w:szCs w:val="20"/>
                <w:lang w:val="sr-Cyrl-CS"/>
              </w:rPr>
              <w:t>Мир, безбедност и развој</w:t>
            </w:r>
          </w:p>
        </w:tc>
      </w:tr>
      <w:tr w:rsidR="00074CEC" w:rsidRPr="00092214" w14:paraId="4EF9711A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3D78AED" w14:textId="77777777" w:rsidR="00074CEC" w:rsidRPr="001237EA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8484F">
              <w:rPr>
                <w:rFonts w:ascii="Times New Roman" w:hAnsi="Times New Roman"/>
                <w:sz w:val="20"/>
                <w:szCs w:val="20"/>
              </w:rPr>
              <w:t>Распад Југославије и пост-југословенски ратови</w:t>
            </w:r>
          </w:p>
        </w:tc>
      </w:tr>
      <w:tr w:rsidR="00074CEC" w:rsidRPr="00092214" w14:paraId="64C849F5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5274C577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8484F">
              <w:rPr>
                <w:rFonts w:ascii="Times New Roman" w:hAnsi="Times New Roman"/>
                <w:sz w:val="20"/>
                <w:szCs w:val="20"/>
                <w:lang w:val="sr-Cyrl-CS"/>
              </w:rPr>
              <w:t>Дејан Јовић</w:t>
            </w:r>
          </w:p>
        </w:tc>
      </w:tr>
      <w:tr w:rsidR="00074CEC" w:rsidRPr="00092214" w14:paraId="5218BE93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72CA3323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8484F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074CEC" w:rsidRPr="00092214" w14:paraId="1FC9C7F9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A53E6CB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8484F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074CEC" w:rsidRPr="00092214" w14:paraId="52C94E98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B096736" w14:textId="77777777" w:rsidR="00074CEC" w:rsidRPr="00C444A8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нема</w:t>
            </w:r>
          </w:p>
        </w:tc>
      </w:tr>
      <w:tr w:rsidR="00074CEC" w:rsidRPr="00092214" w14:paraId="31D039F4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0FD8FE1B" w14:textId="77777777" w:rsidR="00074CEC" w:rsidRPr="001237EA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298FFF8" w14:textId="77777777" w:rsidR="00074CEC" w:rsidRDefault="00074CEC" w:rsidP="009F01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Овај предмет фокусиран је на распад Југославије у деведестим годинама 20. век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са нагласком на узроцима тог</w:t>
            </w: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распада (дезинтеграције) и његовим последицама, међу којима су најважнији ратови и сукоби који су се десили током процеса дезинтегрисања и након стварања нових држа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 и територија од којих су неке</w:t>
            </w: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добили међународно признање државности а други нису. Главни циљ предмета је да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покаже студентима како да примене</w:t>
            </w: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аналитичка средства за разумевање и даљње ист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раживање процеса дезинтегрисања, а тиме делом и реинтегрисања односно стабилизовања, неке </w:t>
            </w: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државе, као и за анализу узрока и последица нестабилности,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карактер </w:t>
            </w: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сложених транзиција, те за анализу политике и друштва у новоформираним државама. Нарочито се бавимо питањем настанка и карактера насиља које је настало у скоро свим пост-југословенским земљама, као и идентитетским питањима, која укључују и интепретирање ратова из 1990-их како би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 преобликовале доминантне нарације</w:t>
            </w:r>
            <w:r w:rsidRPr="001237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нацијама и државама.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Приступ је мултидисциплинаран, те комбинује историју, политикологију, међународне односе и студије националног идентитета. Фокусирајући се на узроке и последице једног случаја - распада Југославије - као и на ратове који су уследили, овај предмет има за циљ да повећа знање које студенти имају не само о овом појединачном случају него у ширем смислу – о распаду, стабилности и проблемима са којима се суочавају мултиетничке државе. У том погледу, предмет има и компаративистичку вредност, јер омогућава даљње студирање других случајева у европској и глобалној перспективи. </w:t>
            </w:r>
          </w:p>
          <w:p w14:paraId="12A07C60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074CEC" w:rsidRPr="00092214" w14:paraId="193B9169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C4C1FA2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F664319" w14:textId="77777777" w:rsidR="00074CEC" w:rsidRPr="00B1145C" w:rsidRDefault="00074CEC" w:rsidP="009F01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би на овом предмету требали стећи знања и вештине које ће им помоћи да квалификовано анализирају сукобе и покушаје њихова разрешавања. Они ће повећати своје капацитете за разумевање процеса који су довели до дезинтегрисања социјалистичке Југославије, али и неких од држава које су ју наследиле, као и процесе који су довели до реинтегрисања неких од пост-југословенских земаља, премда су иницијално (од 1991 до 1995) биле дезинтегрисане. Овај предмет ће студенте упознати са методолошким иструментима потребнима за даљње истраживање у пољу регионалних студија, студија рата и мира, студија безбедности, историје, формирање идентитета и међународних односа. Кроз сопствене презентације – усмене и писане – студенти ће унапредити способност презентовања резултата својих истраживања у вези са темама којима се бави овај предмет. </w:t>
            </w:r>
          </w:p>
          <w:p w14:paraId="0128E73C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EC" w:rsidRPr="00092214" w14:paraId="31C5AFD7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D462DDB" w14:textId="77777777" w:rsidR="00074CEC" w:rsidRDefault="00074CEC" w:rsidP="00283B9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859FF31" w14:textId="77777777" w:rsidR="00074CEC" w:rsidRPr="00092214" w:rsidRDefault="00074CEC" w:rsidP="00283B97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F9FC7B8" w14:textId="77777777" w:rsidR="00074CEC" w:rsidRPr="0024681D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Увод у предмет </w:t>
            </w:r>
          </w:p>
          <w:p w14:paraId="4FBD8F8F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Увод у историју Југославије: 1918-1991.</w:t>
            </w:r>
          </w:p>
          <w:p w14:paraId="36393B80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Одржавање мира у социјалистичкој Југославији, 1945-1991.</w:t>
            </w:r>
          </w:p>
          <w:p w14:paraId="4CAC77DD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Увод у дезинтеграцију Југославије: унутарњи и спољашњи фактори у 1980-има.</w:t>
            </w:r>
          </w:p>
          <w:p w14:paraId="0F7F3560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Демократија и сепаратизма: Југославија 1990-1991.</w:t>
            </w:r>
          </w:p>
          <w:p w14:paraId="1E2F606B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Рат у Хрватској 1991-1995: његов карактер и резултат</w:t>
            </w:r>
          </w:p>
          <w:p w14:paraId="1A92B9B9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Рат у Босни и Херцеговини, 1992-1995.</w:t>
            </w:r>
          </w:p>
          <w:p w14:paraId="09EBA150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Рат НАТО-а против СР Југославије 1999.</w:t>
            </w:r>
          </w:p>
          <w:p w14:paraId="2F9828E5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Стварање мира и мировни споразуми из 1990-их.</w:t>
            </w:r>
          </w:p>
          <w:p w14:paraId="7B65A0D2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Транзицијска (не)правда: спољашњи и унутарњи процеси „суочавања са прошлошћу“</w:t>
            </w:r>
          </w:p>
          <w:p w14:paraId="04D78B02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Интерпретирање рата и процес обликовања нових националних идентитета у пост-југослевенским земљама. </w:t>
            </w:r>
          </w:p>
          <w:p w14:paraId="5BFC82CC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Распад Југославије и пост-југословенски ратови у компаративној перспективи </w:t>
            </w:r>
          </w:p>
          <w:p w14:paraId="0132B95C" w14:textId="77777777" w:rsidR="00074CEC" w:rsidRPr="0040051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Критичка анализа литературе о распаду Југославије и пост-југословенским ратовима </w:t>
            </w:r>
          </w:p>
          <w:p w14:paraId="11FDAB75" w14:textId="77777777" w:rsidR="00074CE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Округли сто: расправа о главним темама предмета</w:t>
            </w:r>
          </w:p>
          <w:p w14:paraId="4BA76159" w14:textId="77777777" w:rsidR="00074CEC" w:rsidRPr="0040051C" w:rsidRDefault="00074CEC" w:rsidP="00283B9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Припрема обавезног есеја </w:t>
            </w:r>
          </w:p>
          <w:p w14:paraId="6F4E815D" w14:textId="77777777" w:rsidR="00074CEC" w:rsidRPr="00092214" w:rsidRDefault="00074CEC" w:rsidP="00283B97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EC" w:rsidRPr="00092214" w14:paraId="17715410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07F7AA0B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34320CB" w14:textId="77777777" w:rsidR="00074CEC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Жанин-Мари Чалић: Историја Југославије у 20. веку, Клио, Београд, 2013. (доступно и на енглеском језику)</w:t>
            </w:r>
          </w:p>
          <w:p w14:paraId="014DD973" w14:textId="77777777" w:rsidR="00074CEC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 xml:space="preserve">Дејан Јовић: Југославија: држава која је одумрла, Б92/Фабрика књига, Београд, 2003. (доступно и на енглеском језику) </w:t>
            </w:r>
          </w:p>
          <w:p w14:paraId="229BD21E" w14:textId="77777777" w:rsidR="00074CEC" w:rsidRPr="0040051C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Коста Николић: Југославија: последњи дани (1989-1992), Службени гласник, Београд (</w:t>
            </w:r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I, II, III), 2019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 даље.</w:t>
            </w:r>
          </w:p>
          <w:p w14:paraId="4ED88B5C" w14:textId="77777777" w:rsidR="00074CEC" w:rsidRPr="00153634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Robert M.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Hayden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Blueprint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for a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House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Divided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the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Constitutional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Logic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the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Yugoslav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Conflicts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, University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Michigen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Press, 2000.</w:t>
            </w:r>
          </w:p>
          <w:p w14:paraId="6467322E" w14:textId="77777777" w:rsidR="00074CEC" w:rsidRPr="00153634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Џон Лемпи: Југославија као историја: била двапут једна земља, ДанГраф, Београд, 2004. (доступно и на енглеском језику)</w:t>
            </w:r>
          </w:p>
          <w:p w14:paraId="65FD0A7E" w14:textId="77777777" w:rsidR="00074CEC" w:rsidRPr="00153634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Ендрју Барух Вахтел: Стварање нације, разарање нације. Стубови културе, Београд, 2000. (доступно и на енглеском језику) </w:t>
            </w:r>
          </w:p>
          <w:p w14:paraId="37886050" w14:textId="77777777" w:rsidR="00074CEC" w:rsidRPr="00153634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Џејмс Кер-Линдзи: Косово: пут ка оспореној државности на Балкану, Завод за уџбенике, Београд, 2000. (доступно и на енглеском језику)</w:t>
            </w:r>
          </w:p>
          <w:p w14:paraId="05E39D0E" w14:textId="77777777" w:rsidR="00074CEC" w:rsidRPr="00153634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Живорад Ковачевић: Америка и распад Југославије, Филип Вишњић, Београд, 2007.</w:t>
            </w:r>
          </w:p>
          <w:p w14:paraId="080CDA36" w14:textId="77777777" w:rsidR="00074CEC" w:rsidRPr="00153634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Дејан Јовић: Рат и мит: политика идентитета у сувременој Хрватској, Фрактура, Запрешић, 2017. </w:t>
            </w:r>
          </w:p>
          <w:p w14:paraId="701BFEF7" w14:textId="77777777" w:rsidR="00074CEC" w:rsidRPr="0040051C" w:rsidRDefault="00074CEC" w:rsidP="009F01CB">
            <w:pPr>
              <w:numPr>
                <w:ilvl w:val="0"/>
                <w:numId w:val="3"/>
              </w:numPr>
              <w:tabs>
                <w:tab w:val="left" w:pos="340"/>
              </w:tabs>
              <w:spacing w:after="60"/>
              <w:ind w:left="340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Драган Живојиновић и др. (ур.): Босна и Херцеговина и међународни систем у контексту 20. годишњице Дејтонског споразума – трајни мир или трајни изазови, ФПН, Београд, 2016. </w:t>
            </w:r>
          </w:p>
          <w:p w14:paraId="7D113027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EC" w:rsidRPr="00092214" w14:paraId="08A3EAD8" w14:textId="77777777" w:rsidTr="009F01CB">
        <w:trPr>
          <w:trHeight w:val="227"/>
        </w:trPr>
        <w:tc>
          <w:tcPr>
            <w:tcW w:w="3625" w:type="dxa"/>
            <w:vAlign w:val="center"/>
          </w:tcPr>
          <w:p w14:paraId="71B2A215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 45</w:t>
            </w:r>
          </w:p>
        </w:tc>
        <w:tc>
          <w:tcPr>
            <w:tcW w:w="3099" w:type="dxa"/>
            <w:gridSpan w:val="2"/>
            <w:vAlign w:val="center"/>
          </w:tcPr>
          <w:p w14:paraId="6D00E946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57" w:type="dxa"/>
            <w:gridSpan w:val="2"/>
            <w:vAlign w:val="center"/>
          </w:tcPr>
          <w:p w14:paraId="57022720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074CEC" w:rsidRPr="00092214" w14:paraId="267982BD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3750962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BF5AED3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 се изводи кроз комбиновање предавање (45 минута по сусрету) и вежби/семинара (45 минута), те захтева активно учествовање студената кроз њихове презентације, као и кроз писање есеја и учествовање у расправама и округлом столу. Настава се изводи кроз четири формата: 1) уводни сусрет организацијског карактера, 2) 12 тематских сусрета (предавања и вежби), 3) један округли сто и 4) припрема за писање обавезног есеја – индивидуални рад. </w:t>
            </w:r>
          </w:p>
          <w:p w14:paraId="6B408D4C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74CEC" w:rsidRPr="00092214" w14:paraId="7B912A1A" w14:textId="77777777" w:rsidTr="009F01CB">
        <w:trPr>
          <w:trHeight w:val="227"/>
        </w:trPr>
        <w:tc>
          <w:tcPr>
            <w:tcW w:w="9981" w:type="dxa"/>
            <w:gridSpan w:val="5"/>
            <w:vAlign w:val="center"/>
          </w:tcPr>
          <w:p w14:paraId="1E995651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74CEC" w:rsidRPr="00092214" w14:paraId="248E05E3" w14:textId="77777777" w:rsidTr="009F01CB">
        <w:trPr>
          <w:trHeight w:val="227"/>
        </w:trPr>
        <w:tc>
          <w:tcPr>
            <w:tcW w:w="3625" w:type="dxa"/>
            <w:vAlign w:val="center"/>
          </w:tcPr>
          <w:p w14:paraId="0B092EFF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7A5C9060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4C1BA55D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BA3CF9A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6603996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74CEC" w:rsidRPr="00092214" w14:paraId="5C6168E4" w14:textId="77777777" w:rsidTr="009F01CB">
        <w:trPr>
          <w:trHeight w:val="227"/>
        </w:trPr>
        <w:tc>
          <w:tcPr>
            <w:tcW w:w="3625" w:type="dxa"/>
            <w:vAlign w:val="center"/>
          </w:tcPr>
          <w:p w14:paraId="7784997F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35019AA5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9966903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A474CFD" w14:textId="77777777" w:rsidR="00074CEC" w:rsidRPr="0015363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074CEC" w:rsidRPr="00092214" w14:paraId="3B143C15" w14:textId="77777777" w:rsidTr="009F01CB">
        <w:trPr>
          <w:trHeight w:val="227"/>
        </w:trPr>
        <w:tc>
          <w:tcPr>
            <w:tcW w:w="3625" w:type="dxa"/>
            <w:vAlign w:val="center"/>
          </w:tcPr>
          <w:p w14:paraId="2001CAA5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7FC7F148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4805317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A005D9E" w14:textId="77777777" w:rsidR="00074CEC" w:rsidRPr="00C444A8" w:rsidRDefault="00074CEC" w:rsidP="00283B9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C444A8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074CEC" w:rsidRPr="00092214" w14:paraId="6D18BBA4" w14:textId="77777777" w:rsidTr="009F01CB">
        <w:trPr>
          <w:trHeight w:val="227"/>
        </w:trPr>
        <w:tc>
          <w:tcPr>
            <w:tcW w:w="3625" w:type="dxa"/>
            <w:vAlign w:val="center"/>
          </w:tcPr>
          <w:p w14:paraId="1251C8A0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668A512E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3592E3F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F500D3C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74CEC" w:rsidRPr="00092214" w14:paraId="7852BBC6" w14:textId="77777777" w:rsidTr="009F01CB">
        <w:trPr>
          <w:trHeight w:val="227"/>
        </w:trPr>
        <w:tc>
          <w:tcPr>
            <w:tcW w:w="3625" w:type="dxa"/>
            <w:vAlign w:val="center"/>
          </w:tcPr>
          <w:p w14:paraId="68E384BA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обавезни есеј</w:t>
            </w:r>
          </w:p>
        </w:tc>
        <w:tc>
          <w:tcPr>
            <w:tcW w:w="1940" w:type="dxa"/>
            <w:vAlign w:val="center"/>
          </w:tcPr>
          <w:p w14:paraId="7B67C10A" w14:textId="77777777" w:rsidR="00074CEC" w:rsidRPr="00092214" w:rsidRDefault="00074CEC" w:rsidP="00283B9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66584EF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FA998AC" w14:textId="77777777" w:rsidR="00074CEC" w:rsidRPr="00092214" w:rsidRDefault="00074CEC" w:rsidP="009F01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FAD79D3" w14:textId="77777777" w:rsidR="007E5B50" w:rsidRPr="00092214" w:rsidRDefault="007E5B50" w:rsidP="007E5B50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p w14:paraId="4599F42C" w14:textId="77777777" w:rsidR="00EC798E" w:rsidRPr="007E5B50" w:rsidRDefault="00EC798E">
      <w:pPr>
        <w:rPr>
          <w:lang w:val="sr-Cyrl-CS"/>
        </w:rPr>
      </w:pPr>
    </w:p>
    <w:sectPr w:rsidR="00EC798E" w:rsidRPr="007E5B5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185BFD"/>
    <w:multiLevelType w:val="hybridMultilevel"/>
    <w:tmpl w:val="C47EB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91536"/>
    <w:multiLevelType w:val="hybridMultilevel"/>
    <w:tmpl w:val="92DA6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A0611"/>
    <w:multiLevelType w:val="hybridMultilevel"/>
    <w:tmpl w:val="D44020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04EB7"/>
    <w:rsid w:val="00036551"/>
    <w:rsid w:val="000366DB"/>
    <w:rsid w:val="00074CEC"/>
    <w:rsid w:val="000F6B41"/>
    <w:rsid w:val="001237EA"/>
    <w:rsid w:val="0015241A"/>
    <w:rsid w:val="00153634"/>
    <w:rsid w:val="001D447F"/>
    <w:rsid w:val="00240022"/>
    <w:rsid w:val="0024681D"/>
    <w:rsid w:val="00283B97"/>
    <w:rsid w:val="0036648B"/>
    <w:rsid w:val="0038484F"/>
    <w:rsid w:val="003C0853"/>
    <w:rsid w:val="0040051C"/>
    <w:rsid w:val="0048728F"/>
    <w:rsid w:val="004C48FB"/>
    <w:rsid w:val="0056490E"/>
    <w:rsid w:val="0064704A"/>
    <w:rsid w:val="006771AF"/>
    <w:rsid w:val="006805BF"/>
    <w:rsid w:val="006B44E9"/>
    <w:rsid w:val="006C0619"/>
    <w:rsid w:val="006F3BFC"/>
    <w:rsid w:val="00742012"/>
    <w:rsid w:val="00794EEF"/>
    <w:rsid w:val="007E5B50"/>
    <w:rsid w:val="008D0E3C"/>
    <w:rsid w:val="008F619F"/>
    <w:rsid w:val="00900337"/>
    <w:rsid w:val="00972380"/>
    <w:rsid w:val="00983EC2"/>
    <w:rsid w:val="00994E06"/>
    <w:rsid w:val="009F01CB"/>
    <w:rsid w:val="009F16F0"/>
    <w:rsid w:val="00A30668"/>
    <w:rsid w:val="00A77B02"/>
    <w:rsid w:val="00A86DB0"/>
    <w:rsid w:val="00B1145C"/>
    <w:rsid w:val="00C4423F"/>
    <w:rsid w:val="00C444A8"/>
    <w:rsid w:val="00C860BB"/>
    <w:rsid w:val="00C92E24"/>
    <w:rsid w:val="00CE6879"/>
    <w:rsid w:val="00CF76AF"/>
    <w:rsid w:val="00D509EB"/>
    <w:rsid w:val="00DA188A"/>
    <w:rsid w:val="00DB1C17"/>
    <w:rsid w:val="00DB7719"/>
    <w:rsid w:val="00E85E7C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B3AD3"/>
  <w15:chartTrackingRefBased/>
  <w15:docId w15:val="{C4B562B6-DDDB-0548-AD2C-6303812A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5</cp:revision>
  <dcterms:created xsi:type="dcterms:W3CDTF">2021-04-26T15:14:00Z</dcterms:created>
  <dcterms:modified xsi:type="dcterms:W3CDTF">2021-06-13T16:44:00Z</dcterms:modified>
</cp:coreProperties>
</file>